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9"/>
        <w:gridCol w:w="5257"/>
      </w:tblGrid>
      <w:tr w:rsidR="0020617C" w14:paraId="2518F86E" w14:textId="77777777" w:rsidTr="00EF77D5">
        <w:tc>
          <w:tcPr>
            <w:tcW w:w="5299" w:type="dxa"/>
          </w:tcPr>
          <w:p w14:paraId="2528D312" w14:textId="089C6BBF" w:rsidR="0020617C" w:rsidRDefault="0020617C" w:rsidP="00EF77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9" w:type="dxa"/>
          </w:tcPr>
          <w:p w14:paraId="741215EB" w14:textId="77777777" w:rsidR="00661152" w:rsidRPr="00484D73" w:rsidRDefault="00661152" w:rsidP="00661152">
            <w:pPr>
              <w:pStyle w:val="a4"/>
              <w:ind w:left="1760"/>
              <w:rPr>
                <w:rFonts w:ascii="Arial Narrow" w:hAnsi="Arial Narrow" w:cs="Times New Roman"/>
                <w:noProof/>
                <w:sz w:val="20"/>
                <w:szCs w:val="20"/>
                <w:lang w:eastAsia="ru-RU"/>
              </w:rPr>
            </w:pPr>
            <w:r w:rsidRPr="00484D73">
              <w:rPr>
                <w:rFonts w:ascii="Arial Narrow" w:hAnsi="Arial Narrow" w:cs="Times New Roman"/>
                <w:noProof/>
                <w:sz w:val="20"/>
                <w:szCs w:val="20"/>
                <w:lang w:eastAsia="ru-RU"/>
              </w:rPr>
              <w:t>Утверждено</w:t>
            </w:r>
          </w:p>
          <w:p w14:paraId="74DFC444" w14:textId="77777777" w:rsidR="00661152" w:rsidRPr="00484D73" w:rsidRDefault="00661152" w:rsidP="00661152">
            <w:pPr>
              <w:pStyle w:val="a4"/>
              <w:jc w:val="center"/>
              <w:rPr>
                <w:rFonts w:ascii="Arial Narrow" w:hAnsi="Arial Narrow" w:cs="Times New Roman"/>
                <w:noProof/>
                <w:sz w:val="20"/>
                <w:szCs w:val="20"/>
                <w:lang w:eastAsia="ru-RU"/>
              </w:rPr>
            </w:pPr>
            <w:r w:rsidRPr="00484D73">
              <w:rPr>
                <w:rFonts w:ascii="Arial Narrow" w:hAnsi="Arial Narrow" w:cs="Times New Roman"/>
                <w:noProof/>
                <w:sz w:val="20"/>
                <w:szCs w:val="20"/>
                <w:lang w:eastAsia="ru-RU"/>
              </w:rPr>
              <w:t>приказом генерального директора</w:t>
            </w:r>
          </w:p>
          <w:p w14:paraId="4779541F" w14:textId="77777777" w:rsidR="00661152" w:rsidRPr="00484D73" w:rsidRDefault="00661152" w:rsidP="00661152">
            <w:pPr>
              <w:pStyle w:val="a4"/>
              <w:jc w:val="center"/>
              <w:rPr>
                <w:rFonts w:ascii="Arial Narrow" w:hAnsi="Arial Narrow" w:cs="Times New Roman"/>
                <w:noProof/>
                <w:sz w:val="20"/>
                <w:szCs w:val="20"/>
                <w:lang w:eastAsia="ru-RU"/>
              </w:rPr>
            </w:pPr>
            <w:r w:rsidRPr="00484D73">
              <w:rPr>
                <w:rFonts w:ascii="Arial Narrow" w:hAnsi="Arial Narrow" w:cs="Times New Roman"/>
                <w:noProof/>
                <w:sz w:val="20"/>
                <w:szCs w:val="20"/>
                <w:lang w:eastAsia="ru-RU"/>
              </w:rPr>
              <w:t>Общества с ограниченной ответственностью</w:t>
            </w:r>
          </w:p>
          <w:p w14:paraId="149D0700" w14:textId="77777777" w:rsidR="00661152" w:rsidRPr="00484D73" w:rsidRDefault="00661152" w:rsidP="00661152">
            <w:pPr>
              <w:pStyle w:val="a4"/>
              <w:jc w:val="center"/>
              <w:rPr>
                <w:rFonts w:ascii="Arial Narrow" w:hAnsi="Arial Narrow" w:cs="Times New Roman"/>
                <w:noProof/>
                <w:sz w:val="20"/>
                <w:szCs w:val="20"/>
                <w:lang w:eastAsia="ru-RU"/>
              </w:rPr>
            </w:pPr>
            <w:r w:rsidRPr="00484D73">
              <w:rPr>
                <w:rFonts w:ascii="Arial Narrow" w:hAnsi="Arial Narrow" w:cs="Times New Roman"/>
                <w:noProof/>
                <w:sz w:val="20"/>
                <w:szCs w:val="20"/>
                <w:lang w:eastAsia="ru-RU"/>
              </w:rPr>
              <w:t>Микрокредитная компания «Финариум»</w:t>
            </w:r>
          </w:p>
          <w:p w14:paraId="61C6DCFE" w14:textId="77777777" w:rsidR="0020617C" w:rsidRDefault="0020617C" w:rsidP="00EF77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824BB89" w14:textId="77777777" w:rsidR="00A92F3F" w:rsidRDefault="00A92F3F" w:rsidP="00A92F3F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7371D82" w14:textId="340BF69B" w:rsidR="00944D54" w:rsidRPr="00661152" w:rsidRDefault="00481591" w:rsidP="005327C9">
      <w:pPr>
        <w:pStyle w:val="a4"/>
        <w:rPr>
          <w:rFonts w:ascii="Arial Narrow" w:hAnsi="Arial Narrow" w:cs="Times New Roman"/>
          <w:b/>
          <w:bCs/>
          <w:sz w:val="22"/>
          <w:szCs w:val="22"/>
          <w:lang w:eastAsia="ru-RU"/>
        </w:rPr>
      </w:pPr>
      <w:r w:rsidRPr="00661152">
        <w:rPr>
          <w:rFonts w:ascii="Arial Narrow" w:hAnsi="Arial Narrow" w:cs="Times New Roman"/>
          <w:b/>
          <w:bCs/>
          <w:sz w:val="22"/>
          <w:szCs w:val="22"/>
          <w:lang w:eastAsia="ru-RU"/>
        </w:rPr>
        <w:t>Общие условия договора потребительского кредита (за</w:t>
      </w:r>
      <w:r w:rsidR="00032E61" w:rsidRPr="00661152">
        <w:rPr>
          <w:rFonts w:ascii="Arial Narrow" w:hAnsi="Arial Narrow" w:cs="Times New Roman"/>
          <w:b/>
          <w:bCs/>
          <w:sz w:val="22"/>
          <w:szCs w:val="22"/>
          <w:lang w:eastAsia="ru-RU"/>
        </w:rPr>
        <w:t>й</w:t>
      </w:r>
      <w:r w:rsidRPr="00661152">
        <w:rPr>
          <w:rFonts w:ascii="Arial Narrow" w:hAnsi="Arial Narrow" w:cs="Times New Roman"/>
          <w:b/>
          <w:bCs/>
          <w:sz w:val="22"/>
          <w:szCs w:val="22"/>
          <w:lang w:eastAsia="ru-RU"/>
        </w:rPr>
        <w:t>ма)</w:t>
      </w:r>
    </w:p>
    <w:p w14:paraId="0C1FA4E3" w14:textId="77777777" w:rsidR="00944D54" w:rsidRPr="00120FF9" w:rsidRDefault="00944D54" w:rsidP="005327C9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Style w:val="ad"/>
        <w:tblW w:w="10632" w:type="dxa"/>
        <w:tblLook w:val="04A0" w:firstRow="1" w:lastRow="0" w:firstColumn="1" w:lastColumn="0" w:noHBand="0" w:noVBand="1"/>
      </w:tblPr>
      <w:tblGrid>
        <w:gridCol w:w="562"/>
        <w:gridCol w:w="5035"/>
        <w:gridCol w:w="5035"/>
      </w:tblGrid>
      <w:tr w:rsidR="0020617C" w:rsidRPr="00661152" w14:paraId="63D09B46" w14:textId="77777777" w:rsidTr="00661152">
        <w:tc>
          <w:tcPr>
            <w:tcW w:w="562" w:type="dxa"/>
          </w:tcPr>
          <w:p w14:paraId="59C7130D" w14:textId="77777777" w:rsidR="0020617C" w:rsidRPr="00661152" w:rsidRDefault="0020617C" w:rsidP="00EF77D5">
            <w:pPr>
              <w:pStyle w:val="a4"/>
              <w:numPr>
                <w:ilvl w:val="0"/>
                <w:numId w:val="30"/>
              </w:numPr>
              <w:ind w:left="100" w:hanging="7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4532B942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  <w:lang w:eastAsia="ru-RU"/>
              </w:rPr>
            </w:pPr>
            <w:r w:rsidRPr="00661152">
              <w:rPr>
                <w:rFonts w:ascii="Arial Narrow" w:hAnsi="Arial Narrow" w:cs="Times New Roman"/>
                <w:sz w:val="20"/>
                <w:szCs w:val="20"/>
              </w:rPr>
              <w:t>Наименование кредитора, место нахождения постоянно действующего исполнительного органа, контактный телефон, по которому осуществляется связь</w:t>
            </w:r>
            <w:r w:rsidRPr="00661152">
              <w:rPr>
                <w:rFonts w:ascii="Arial Narrow" w:hAnsi="Arial Narrow" w:cs="Times New Roman"/>
                <w:sz w:val="20"/>
                <w:szCs w:val="20"/>
              </w:rPr>
              <w:br/>
              <w:t xml:space="preserve">с кредитором, официальный сайт в информационно- телекоммуникационной сети «Интернет», регистрационный номер </w:t>
            </w:r>
          </w:p>
        </w:tc>
        <w:tc>
          <w:tcPr>
            <w:tcW w:w="5035" w:type="dxa"/>
          </w:tcPr>
          <w:p w14:paraId="39D4E412" w14:textId="77777777" w:rsidR="00661152" w:rsidRPr="00661152" w:rsidRDefault="00661152" w:rsidP="00661152">
            <w:pPr>
              <w:pStyle w:val="a4"/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</w:pPr>
            <w:r w:rsidRPr="00661152">
              <w:rPr>
                <w:rFonts w:ascii="Arial Narrow" w:hAnsi="Arial Narrow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Микрокредитная компания </w:t>
            </w:r>
            <w:r w:rsidRPr="00661152">
              <w:rPr>
                <w:rFonts w:ascii="Arial Narrow" w:hAnsi="Arial Narrow" w:cs="Times New Roman"/>
                <w:noProof/>
                <w:sz w:val="20"/>
                <w:szCs w:val="20"/>
                <w:lang w:eastAsia="ru-RU"/>
              </w:rPr>
              <w:t>«Финариум»</w:t>
            </w:r>
          </w:p>
          <w:p w14:paraId="373E4D7F" w14:textId="77777777" w:rsidR="00661152" w:rsidRPr="00661152" w:rsidRDefault="00661152" w:rsidP="00661152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6C2FDB7F" w14:textId="77777777" w:rsidR="00661152" w:rsidRPr="00661152" w:rsidRDefault="00661152" w:rsidP="00661152">
            <w:pPr>
              <w:pStyle w:val="a4"/>
              <w:rPr>
                <w:rFonts w:ascii="Arial Narrow" w:hAnsi="Arial Narrow" w:cs="Times New Roman"/>
                <w:noProof/>
                <w:sz w:val="20"/>
                <w:szCs w:val="20"/>
                <w:shd w:val="clear" w:color="auto" w:fill="FFFFFF"/>
              </w:rPr>
            </w:pPr>
            <w:r w:rsidRPr="00661152">
              <w:rPr>
                <w:rFonts w:ascii="Arial Narrow" w:hAnsi="Arial Narrow" w:cs="Times New Roman"/>
                <w:sz w:val="20"/>
                <w:szCs w:val="20"/>
              </w:rPr>
              <w:t xml:space="preserve">место нахождения постоянно действующего исполнительного органа: </w:t>
            </w:r>
            <w:r w:rsidRPr="00661152">
              <w:rPr>
                <w:rFonts w:ascii="Arial Narrow" w:hAnsi="Arial Narrow" w:cs="Times New Roman"/>
                <w:color w:val="333333"/>
                <w:sz w:val="20"/>
                <w:szCs w:val="20"/>
                <w:shd w:val="clear" w:color="auto" w:fill="FFFFFF"/>
              </w:rPr>
              <w:t xml:space="preserve">127055, г. Москва, </w:t>
            </w:r>
            <w:proofErr w:type="spellStart"/>
            <w:r w:rsidRPr="00661152">
              <w:rPr>
                <w:rFonts w:ascii="Arial Narrow" w:hAnsi="Arial Narrow" w:cs="Times New Roman"/>
                <w:color w:val="333333"/>
                <w:sz w:val="20"/>
                <w:szCs w:val="20"/>
                <w:shd w:val="clear" w:color="auto" w:fill="FFFFFF"/>
              </w:rPr>
              <w:t>вн.тер.г</w:t>
            </w:r>
            <w:proofErr w:type="spellEnd"/>
            <w:r w:rsidRPr="00661152">
              <w:rPr>
                <w:rFonts w:ascii="Arial Narrow" w:hAnsi="Arial Narrow" w:cs="Times New Roman"/>
                <w:color w:val="333333"/>
                <w:sz w:val="20"/>
                <w:szCs w:val="20"/>
                <w:shd w:val="clear" w:color="auto" w:fill="FFFFFF"/>
              </w:rPr>
              <w:t xml:space="preserve">., муниципальный округ Тверской, ул. Лесная, д. 39, </w:t>
            </w:r>
            <w:proofErr w:type="spellStart"/>
            <w:r w:rsidRPr="00661152">
              <w:rPr>
                <w:rFonts w:ascii="Arial Narrow" w:hAnsi="Arial Narrow" w:cs="Times New Roman"/>
                <w:color w:val="333333"/>
                <w:sz w:val="20"/>
                <w:szCs w:val="20"/>
                <w:shd w:val="clear" w:color="auto" w:fill="FFFFFF"/>
              </w:rPr>
              <w:t>помещ</w:t>
            </w:r>
            <w:proofErr w:type="spellEnd"/>
            <w:r w:rsidRPr="00661152">
              <w:rPr>
                <w:rFonts w:ascii="Arial Narrow" w:hAnsi="Arial Narrow" w:cs="Times New Roman"/>
                <w:color w:val="333333"/>
                <w:sz w:val="20"/>
                <w:szCs w:val="20"/>
                <w:shd w:val="clear" w:color="auto" w:fill="FFFFFF"/>
              </w:rPr>
              <w:t>. 11/3</w:t>
            </w:r>
          </w:p>
          <w:p w14:paraId="03049997" w14:textId="77777777" w:rsidR="00661152" w:rsidRPr="00661152" w:rsidRDefault="00661152" w:rsidP="00661152">
            <w:pPr>
              <w:pStyle w:val="a4"/>
              <w:rPr>
                <w:rFonts w:ascii="Arial Narrow" w:hAnsi="Arial Narrow" w:cs="Times New Roman"/>
                <w:sz w:val="20"/>
                <w:szCs w:val="20"/>
                <w:lang w:eastAsia="ru-RU"/>
              </w:rPr>
            </w:pPr>
          </w:p>
          <w:p w14:paraId="6284F278" w14:textId="77777777" w:rsidR="00661152" w:rsidRPr="00661152" w:rsidRDefault="00661152" w:rsidP="00661152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661152">
              <w:rPr>
                <w:rFonts w:ascii="Arial Narrow" w:hAnsi="Arial Narrow" w:cs="Times New Roman"/>
                <w:sz w:val="20"/>
                <w:szCs w:val="20"/>
                <w:lang w:eastAsia="ru-RU"/>
              </w:rPr>
              <w:t xml:space="preserve">Тел. </w:t>
            </w:r>
            <w:r w:rsidRPr="00661152">
              <w:rPr>
                <w:rFonts w:ascii="Arial Narrow" w:eastAsia="Times New Roman" w:hAnsi="Arial Narrow" w:cs="Times New Roman"/>
                <w:bCs/>
                <w:sz w:val="20"/>
                <w:szCs w:val="20"/>
                <w:shd w:val="clear" w:color="auto" w:fill="FFFFFF"/>
              </w:rPr>
              <w:t>+79850876663</w:t>
            </w:r>
          </w:p>
          <w:p w14:paraId="2156E3C7" w14:textId="77777777" w:rsidR="00661152" w:rsidRPr="00661152" w:rsidRDefault="00661152" w:rsidP="00661152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1D6D0F47" w14:textId="77777777" w:rsidR="00661152" w:rsidRPr="00661152" w:rsidRDefault="00661152" w:rsidP="00661152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661152">
              <w:rPr>
                <w:rFonts w:ascii="Arial Narrow" w:hAnsi="Arial Narrow" w:cs="Times New Roman"/>
                <w:sz w:val="20"/>
                <w:szCs w:val="20"/>
              </w:rPr>
              <w:t>Официальный сайт:</w:t>
            </w:r>
            <w:r w:rsidRPr="0066115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61152">
              <w:rPr>
                <w:rFonts w:ascii="Arial Narrow" w:hAnsi="Arial Narrow" w:cs="Times New Roman"/>
                <w:sz w:val="20"/>
                <w:szCs w:val="20"/>
              </w:rPr>
              <w:t>https://magna.ru/</w:t>
            </w:r>
          </w:p>
          <w:p w14:paraId="7BEFE34B" w14:textId="77777777" w:rsidR="00661152" w:rsidRPr="00661152" w:rsidRDefault="00661152" w:rsidP="00661152">
            <w:pPr>
              <w:pStyle w:val="a4"/>
              <w:rPr>
                <w:rFonts w:ascii="Arial Narrow" w:hAnsi="Arial Narrow" w:cs="Times New Roman"/>
                <w:sz w:val="20"/>
                <w:szCs w:val="20"/>
                <w:lang w:eastAsia="ru-RU"/>
              </w:rPr>
            </w:pPr>
          </w:p>
          <w:p w14:paraId="3CEF9F8B" w14:textId="77777777" w:rsidR="00661152" w:rsidRPr="00661152" w:rsidRDefault="00661152" w:rsidP="00661152">
            <w:pPr>
              <w:pStyle w:val="a4"/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</w:pPr>
            <w:r w:rsidRPr="00661152"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 xml:space="preserve">регистрационный номер записи в государственном реестре микрофинансовых организаций 2203045009925 </w:t>
            </w:r>
          </w:p>
          <w:p w14:paraId="4FC87588" w14:textId="77777777" w:rsidR="00661152" w:rsidRPr="00661152" w:rsidRDefault="00661152" w:rsidP="00661152">
            <w:pPr>
              <w:pStyle w:val="a4"/>
              <w:rPr>
                <w:rFonts w:ascii="Arial Narrow" w:hAnsi="Arial Narrow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661152"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 xml:space="preserve">дата внесения сведений о юридическом лице в государственный реестр микрофинансовых организаций </w:t>
            </w:r>
            <w:r w:rsidRPr="00661152">
              <w:rPr>
                <w:rStyle w:val="apple-converted-space"/>
                <w:rFonts w:ascii="Arial Narrow" w:hAnsi="Arial Narrow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661152">
              <w:rPr>
                <w:rFonts w:ascii="Arial Narrow" w:hAnsi="Arial Narrow" w:cs="Times New Roman"/>
                <w:color w:val="333333"/>
                <w:sz w:val="20"/>
                <w:szCs w:val="20"/>
                <w:shd w:val="clear" w:color="auto" w:fill="FFFFFF"/>
              </w:rPr>
              <w:t>29.09.2022</w:t>
            </w:r>
          </w:p>
          <w:p w14:paraId="2AEE361F" w14:textId="20B423FA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14:paraId="0F9F0D5E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20617C" w:rsidRPr="00661152" w14:paraId="4B3D281E" w14:textId="77777777" w:rsidTr="00661152">
        <w:tc>
          <w:tcPr>
            <w:tcW w:w="562" w:type="dxa"/>
          </w:tcPr>
          <w:p w14:paraId="54E1BB3F" w14:textId="77777777" w:rsidR="0020617C" w:rsidRPr="00661152" w:rsidRDefault="0020617C" w:rsidP="00EF77D5">
            <w:pPr>
              <w:pStyle w:val="a4"/>
              <w:numPr>
                <w:ilvl w:val="0"/>
                <w:numId w:val="30"/>
              </w:numPr>
              <w:ind w:left="100" w:hanging="7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72D95286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661152">
              <w:rPr>
                <w:rFonts w:ascii="Arial Narrow" w:hAnsi="Arial Narrow" w:cs="Times New Roman"/>
                <w:sz w:val="20"/>
                <w:szCs w:val="20"/>
              </w:rPr>
              <w:t xml:space="preserve">Требования к заемщику, которые установлены кредитором, и выполнение которых является обязательным для предоставления потребительского кредита (займа) </w:t>
            </w:r>
          </w:p>
        </w:tc>
        <w:tc>
          <w:tcPr>
            <w:tcW w:w="5035" w:type="dxa"/>
          </w:tcPr>
          <w:p w14:paraId="163FDB70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661152">
              <w:rPr>
                <w:rFonts w:ascii="Arial Narrow" w:hAnsi="Arial Narrow" w:cs="Times New Roman"/>
                <w:sz w:val="20"/>
                <w:szCs w:val="20"/>
              </w:rPr>
              <w:t>Гражданство: Российская Федерация</w:t>
            </w:r>
          </w:p>
          <w:p w14:paraId="2AD21BCD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59813F38" w14:textId="0BD5D2F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661152">
              <w:rPr>
                <w:rFonts w:ascii="Arial Narrow" w:hAnsi="Arial Narrow" w:cs="Times New Roman"/>
                <w:sz w:val="20"/>
                <w:szCs w:val="20"/>
              </w:rPr>
              <w:t>Возраст: 18–</w:t>
            </w:r>
            <w:r w:rsidR="00661152" w:rsidRPr="00661152">
              <w:rPr>
                <w:rFonts w:ascii="Arial Narrow" w:hAnsi="Arial Narrow" w:cs="Times New Roman"/>
                <w:sz w:val="20"/>
                <w:szCs w:val="20"/>
              </w:rPr>
              <w:t>70</w:t>
            </w:r>
            <w:r w:rsidRPr="00661152">
              <w:rPr>
                <w:rFonts w:ascii="Arial Narrow" w:hAnsi="Arial Narrow" w:cs="Times New Roman"/>
                <w:sz w:val="20"/>
                <w:szCs w:val="20"/>
              </w:rPr>
              <w:t xml:space="preserve"> лет</w:t>
            </w:r>
          </w:p>
          <w:p w14:paraId="4E632694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CCBD06F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661152">
              <w:rPr>
                <w:rFonts w:ascii="Arial Narrow" w:hAnsi="Arial Narrow" w:cs="Times New Roman"/>
                <w:sz w:val="20"/>
                <w:szCs w:val="20"/>
              </w:rPr>
              <w:t>Наличие оригинала паспорта гражданина Российской Федерации и постоянной регистрации на территории Российской Федерации</w:t>
            </w:r>
          </w:p>
          <w:p w14:paraId="420815E7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20617C" w:rsidRPr="00661152" w14:paraId="3C7F58DD" w14:textId="77777777" w:rsidTr="00661152">
        <w:tc>
          <w:tcPr>
            <w:tcW w:w="562" w:type="dxa"/>
          </w:tcPr>
          <w:p w14:paraId="0438E1A4" w14:textId="77777777" w:rsidR="0020617C" w:rsidRPr="00661152" w:rsidRDefault="0020617C" w:rsidP="00EF77D5">
            <w:pPr>
              <w:pStyle w:val="a4"/>
              <w:numPr>
                <w:ilvl w:val="0"/>
                <w:numId w:val="30"/>
              </w:numPr>
              <w:ind w:left="100" w:hanging="7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153502C8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661152">
              <w:rPr>
                <w:rFonts w:ascii="Arial Narrow" w:hAnsi="Arial Narrow" w:cs="Times New Roman"/>
                <w:sz w:val="20"/>
                <w:szCs w:val="20"/>
              </w:rPr>
              <w:t xml:space="preserve">Сроки рассмотрения, оформленного заемщиком заявления о предоставлении потребительского кредита (займа), и принятия кредитором решения относительно этого заявления, а также перечень документов, необходимых для рассмотрения заявления, в том числе для оценки кредитоспособности заемщика </w:t>
            </w:r>
          </w:p>
        </w:tc>
        <w:tc>
          <w:tcPr>
            <w:tcW w:w="5035" w:type="dxa"/>
          </w:tcPr>
          <w:p w14:paraId="2DB880F5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661152">
              <w:rPr>
                <w:rFonts w:ascii="Arial Narrow" w:hAnsi="Arial Narrow" w:cs="Times New Roman"/>
                <w:sz w:val="20"/>
                <w:szCs w:val="20"/>
              </w:rPr>
              <w:t>Срок рассмотрения: в течение 1–2 рабочих дней, при необходимости дополнительных проверок заемщика срок рассмотрения может быть увеличен</w:t>
            </w:r>
          </w:p>
          <w:p w14:paraId="1A3809BA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72D9EC6C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661152">
              <w:rPr>
                <w:rFonts w:ascii="Arial Narrow" w:hAnsi="Arial Narrow" w:cs="Times New Roman"/>
                <w:sz w:val="20"/>
                <w:szCs w:val="20"/>
              </w:rPr>
              <w:t>Перечень документов: Заполненное и подписанное Заявление на предоставление займа – Анкета; паспорт гражданина Российской Федерации</w:t>
            </w:r>
          </w:p>
          <w:p w14:paraId="2D4FF2DB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6F248C8E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661152">
              <w:rPr>
                <w:rFonts w:ascii="Arial Narrow" w:hAnsi="Arial Narrow" w:cs="Times New Roman"/>
                <w:sz w:val="20"/>
                <w:szCs w:val="20"/>
              </w:rPr>
              <w:t>Обществом с использованием предоставленных заемщиком контактных данных могут быть дополнительно затребованы иные документы, необходимые для рассмотрения заявления</w:t>
            </w:r>
            <w:r w:rsidRPr="00661152">
              <w:rPr>
                <w:rFonts w:ascii="Arial Narrow" w:hAnsi="Arial Narrow" w:cs="Times New Roman"/>
                <w:sz w:val="20"/>
                <w:szCs w:val="20"/>
              </w:rPr>
              <w:br/>
              <w:t>и оценки кредитоспособности заемщика</w:t>
            </w:r>
          </w:p>
          <w:p w14:paraId="68310AFC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20617C" w:rsidRPr="00661152" w14:paraId="201A7D9C" w14:textId="77777777" w:rsidTr="00661152">
        <w:tc>
          <w:tcPr>
            <w:tcW w:w="562" w:type="dxa"/>
          </w:tcPr>
          <w:p w14:paraId="7C80DEAA" w14:textId="77777777" w:rsidR="0020617C" w:rsidRPr="00661152" w:rsidRDefault="0020617C" w:rsidP="00EF77D5">
            <w:pPr>
              <w:pStyle w:val="a4"/>
              <w:numPr>
                <w:ilvl w:val="0"/>
                <w:numId w:val="30"/>
              </w:numPr>
              <w:ind w:left="100" w:hanging="7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76EB0B6D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661152">
              <w:rPr>
                <w:rFonts w:ascii="Arial Narrow" w:hAnsi="Arial Narrow" w:cs="Times New Roman"/>
                <w:sz w:val="20"/>
                <w:szCs w:val="20"/>
              </w:rPr>
              <w:t xml:space="preserve">Виды потребительского кредита (займа) </w:t>
            </w:r>
          </w:p>
        </w:tc>
        <w:tc>
          <w:tcPr>
            <w:tcW w:w="5035" w:type="dxa"/>
          </w:tcPr>
          <w:p w14:paraId="3222558D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661152">
              <w:rPr>
                <w:rFonts w:ascii="Arial Narrow" w:hAnsi="Arial Narrow" w:cs="Times New Roman"/>
                <w:sz w:val="20"/>
                <w:szCs w:val="20"/>
              </w:rPr>
              <w:t>Потребительские микрозаймы без обеспечения (кроме POS-микрозаймов) до 30 тыс. руб., включительно</w:t>
            </w:r>
          </w:p>
          <w:p w14:paraId="6A38CCED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20617C" w:rsidRPr="00661152" w14:paraId="7A24B853" w14:textId="77777777" w:rsidTr="00661152">
        <w:tc>
          <w:tcPr>
            <w:tcW w:w="562" w:type="dxa"/>
          </w:tcPr>
          <w:p w14:paraId="33519786" w14:textId="77777777" w:rsidR="0020617C" w:rsidRPr="00661152" w:rsidRDefault="0020617C" w:rsidP="00EF77D5">
            <w:pPr>
              <w:pStyle w:val="a4"/>
              <w:numPr>
                <w:ilvl w:val="0"/>
                <w:numId w:val="30"/>
              </w:numPr>
              <w:ind w:left="100" w:hanging="7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5C2EBEF4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661152">
              <w:rPr>
                <w:rFonts w:ascii="Arial Narrow" w:hAnsi="Arial Narrow" w:cs="Times New Roman"/>
                <w:sz w:val="20"/>
                <w:szCs w:val="20"/>
              </w:rPr>
              <w:t xml:space="preserve">Суммы потребительского кредита (займа) и сроки его возврата </w:t>
            </w:r>
          </w:p>
          <w:p w14:paraId="0860773A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77CAA4B7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661152">
              <w:rPr>
                <w:rFonts w:ascii="Arial Narrow" w:hAnsi="Arial Narrow" w:cs="Times New Roman"/>
                <w:sz w:val="20"/>
                <w:szCs w:val="20"/>
              </w:rPr>
              <w:t>Суммы потребительского кредита (займа) и срок возврата определяются по результатам оценки платежеспособности заемщика. Заем предоставляется заемщику в сумме и на срок, указанные в Заявлении-Анкете</w:t>
            </w:r>
          </w:p>
          <w:p w14:paraId="341DE69C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20617C" w:rsidRPr="00661152" w14:paraId="39A0B42D" w14:textId="77777777" w:rsidTr="00661152">
        <w:tc>
          <w:tcPr>
            <w:tcW w:w="562" w:type="dxa"/>
          </w:tcPr>
          <w:p w14:paraId="6DC03732" w14:textId="77777777" w:rsidR="0020617C" w:rsidRPr="00661152" w:rsidRDefault="0020617C" w:rsidP="00EF77D5">
            <w:pPr>
              <w:pStyle w:val="a4"/>
              <w:numPr>
                <w:ilvl w:val="0"/>
                <w:numId w:val="30"/>
              </w:numPr>
              <w:ind w:left="100" w:hanging="7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02125A5A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661152">
              <w:rPr>
                <w:rFonts w:ascii="Arial Narrow" w:hAnsi="Arial Narrow" w:cs="Times New Roman"/>
                <w:sz w:val="20"/>
                <w:szCs w:val="20"/>
              </w:rPr>
              <w:t xml:space="preserve">Валюты, в которых предоставляется потребительский кредит (заем) </w:t>
            </w:r>
          </w:p>
          <w:p w14:paraId="1520D270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2735DED2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661152">
              <w:rPr>
                <w:rFonts w:ascii="Arial Narrow" w:hAnsi="Arial Narrow" w:cs="Times New Roman"/>
                <w:sz w:val="20"/>
                <w:szCs w:val="20"/>
              </w:rPr>
              <w:t>Российский рубль</w:t>
            </w:r>
          </w:p>
          <w:p w14:paraId="58B1D762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20617C" w:rsidRPr="00661152" w14:paraId="43D99338" w14:textId="77777777" w:rsidTr="00661152">
        <w:tc>
          <w:tcPr>
            <w:tcW w:w="562" w:type="dxa"/>
          </w:tcPr>
          <w:p w14:paraId="652CF990" w14:textId="77777777" w:rsidR="0020617C" w:rsidRPr="00661152" w:rsidRDefault="0020617C" w:rsidP="00EF77D5">
            <w:pPr>
              <w:pStyle w:val="a4"/>
              <w:numPr>
                <w:ilvl w:val="0"/>
                <w:numId w:val="30"/>
              </w:numPr>
              <w:ind w:left="100" w:hanging="7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096EF3A4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661152">
              <w:rPr>
                <w:rFonts w:ascii="Arial Narrow" w:hAnsi="Arial Narrow" w:cs="Times New Roman"/>
                <w:sz w:val="20"/>
                <w:szCs w:val="20"/>
              </w:rPr>
              <w:t xml:space="preserve">Способы предоставления потребительского кредита (займа), в том числе с использованием заемщиком электронных средств платежа </w:t>
            </w:r>
          </w:p>
          <w:p w14:paraId="00858464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1D34B171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  <w:lang w:eastAsia="ru-RU"/>
              </w:rPr>
            </w:pPr>
            <w:r w:rsidRPr="00661152">
              <w:rPr>
                <w:rFonts w:ascii="Arial Narrow" w:hAnsi="Arial Narrow" w:cs="Times New Roman"/>
                <w:sz w:val="20"/>
                <w:szCs w:val="20"/>
                <w:lang w:eastAsia="ru-RU"/>
              </w:rPr>
              <w:t xml:space="preserve">Займодавец предоставляет Заем Заемщику путем единовременного перечисления суммы Займа на счёт дебетовой карты платёжной системы Visa, MasterCard или Мир, принадлежащей Заемщику </w:t>
            </w:r>
          </w:p>
          <w:p w14:paraId="09880FFA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20617C" w:rsidRPr="00661152" w14:paraId="3D469B94" w14:textId="77777777" w:rsidTr="00661152">
        <w:tc>
          <w:tcPr>
            <w:tcW w:w="562" w:type="dxa"/>
          </w:tcPr>
          <w:p w14:paraId="0CF19FAE" w14:textId="77777777" w:rsidR="0020617C" w:rsidRPr="00661152" w:rsidRDefault="0020617C" w:rsidP="00EF77D5">
            <w:pPr>
              <w:pStyle w:val="a4"/>
              <w:numPr>
                <w:ilvl w:val="0"/>
                <w:numId w:val="30"/>
              </w:numPr>
              <w:ind w:left="100" w:hanging="7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2C87874A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661152">
              <w:rPr>
                <w:rFonts w:ascii="Arial Narrow" w:hAnsi="Arial Narrow" w:cs="Times New Roman"/>
                <w:sz w:val="20"/>
                <w:szCs w:val="20"/>
              </w:rPr>
              <w:t xml:space="preserve">Процентные ставки в процентах годовых, а при применении переменных процентных ставок — порядок их определения </w:t>
            </w:r>
          </w:p>
          <w:p w14:paraId="665DFABF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3E695B8F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661152">
              <w:rPr>
                <w:rFonts w:ascii="Arial Narrow" w:hAnsi="Arial Narrow" w:cs="Times New Roman"/>
                <w:sz w:val="20"/>
                <w:szCs w:val="20"/>
              </w:rPr>
              <w:t xml:space="preserve">От 0% до 0,8% за один календарный день пользования займом или от 0% до 292% годовых. Точный размер применяемой ставки определяется по результатам оценки платежеспособности заемщика и согласовывается сторонами в индивидуальных условиях договора потребительского займа, который является неотъемлемой частью договора </w:t>
            </w:r>
          </w:p>
          <w:p w14:paraId="6AEA658C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20617C" w:rsidRPr="00661152" w14:paraId="3A67F6CF" w14:textId="77777777" w:rsidTr="00661152">
        <w:tc>
          <w:tcPr>
            <w:tcW w:w="562" w:type="dxa"/>
          </w:tcPr>
          <w:p w14:paraId="58CB5003" w14:textId="77777777" w:rsidR="0020617C" w:rsidRPr="00661152" w:rsidRDefault="0020617C" w:rsidP="00EF77D5">
            <w:pPr>
              <w:pStyle w:val="a4"/>
              <w:numPr>
                <w:ilvl w:val="0"/>
                <w:numId w:val="30"/>
              </w:numPr>
              <w:ind w:left="100" w:hanging="7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0AC9555D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661152">
              <w:rPr>
                <w:rFonts w:ascii="Arial Narrow" w:hAnsi="Arial Narrow" w:cs="Times New Roman"/>
                <w:sz w:val="20"/>
                <w:szCs w:val="20"/>
              </w:rPr>
              <w:t xml:space="preserve">Дата, начиная с которой начисляются проценты за пользование потребительским кредитом (займом), или порядок ее определения </w:t>
            </w:r>
          </w:p>
          <w:p w14:paraId="68DC9531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715472C8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661152">
              <w:rPr>
                <w:rFonts w:ascii="Arial Narrow" w:hAnsi="Arial Narrow" w:cs="Times New Roman"/>
                <w:sz w:val="20"/>
                <w:szCs w:val="20"/>
              </w:rPr>
              <w:t xml:space="preserve">Проценты за пользование потребительским кредитом начисляются со дня, следующего за днем предоставления суммы займа </w:t>
            </w:r>
          </w:p>
          <w:p w14:paraId="4FC457C5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20617C" w:rsidRPr="00661152" w14:paraId="3F92F4FD" w14:textId="77777777" w:rsidTr="00661152">
        <w:tc>
          <w:tcPr>
            <w:tcW w:w="562" w:type="dxa"/>
          </w:tcPr>
          <w:p w14:paraId="41743FA9" w14:textId="77777777" w:rsidR="0020617C" w:rsidRPr="00661152" w:rsidRDefault="0020617C" w:rsidP="00EF77D5">
            <w:pPr>
              <w:pStyle w:val="a4"/>
              <w:numPr>
                <w:ilvl w:val="0"/>
                <w:numId w:val="30"/>
              </w:numPr>
              <w:ind w:left="100" w:hanging="7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23BB15C8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661152">
              <w:rPr>
                <w:rFonts w:ascii="Arial Narrow" w:hAnsi="Arial Narrow" w:cs="Times New Roman"/>
                <w:sz w:val="20"/>
                <w:szCs w:val="20"/>
              </w:rPr>
              <w:t xml:space="preserve">Виды и суммы иных платежей заемщика по договору потребительского кредита (займа) </w:t>
            </w:r>
          </w:p>
          <w:p w14:paraId="5B3F55E6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27CF33E5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661152">
              <w:rPr>
                <w:rFonts w:ascii="Arial Narrow" w:hAnsi="Arial Narrow" w:cs="Times New Roman"/>
                <w:sz w:val="20"/>
                <w:szCs w:val="20"/>
              </w:rPr>
              <w:t>Единовременный платеж в конце срока, на который предоставлен заем, включающий в себя сумму процентов, основного долга, штрафов, если такие начислялись и дополнительных услуг, если такие оказывались</w:t>
            </w:r>
          </w:p>
          <w:p w14:paraId="53069BC7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20617C" w:rsidRPr="00661152" w14:paraId="714081C5" w14:textId="77777777" w:rsidTr="00661152">
        <w:tc>
          <w:tcPr>
            <w:tcW w:w="562" w:type="dxa"/>
          </w:tcPr>
          <w:p w14:paraId="03CD63A2" w14:textId="77777777" w:rsidR="0020617C" w:rsidRPr="00661152" w:rsidRDefault="0020617C" w:rsidP="00EF77D5">
            <w:pPr>
              <w:pStyle w:val="a4"/>
              <w:numPr>
                <w:ilvl w:val="0"/>
                <w:numId w:val="30"/>
              </w:numPr>
              <w:ind w:left="100" w:hanging="7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7973E988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661152">
              <w:rPr>
                <w:rFonts w:ascii="Arial Narrow" w:hAnsi="Arial Narrow" w:cs="Times New Roman"/>
                <w:sz w:val="20"/>
                <w:szCs w:val="20"/>
              </w:rPr>
              <w:t xml:space="preserve">Диапазоны значений полной стоимости потребительского кредита (займа) </w:t>
            </w:r>
          </w:p>
          <w:p w14:paraId="6ED302A3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30190733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661152">
              <w:rPr>
                <w:rFonts w:ascii="Arial Narrow" w:hAnsi="Arial Narrow" w:cs="Times New Roman"/>
                <w:sz w:val="20"/>
                <w:szCs w:val="20"/>
              </w:rPr>
              <w:t>От 0% до 292% годовых, но в любом случае не более предельного значения полной стоимости потребительского кредита (займа), установленного в соответствии с частью 11 статьи 6 Федерального закона «О потребительском кредите (займе)» от 21 декабря 2013 года № 353-ФЗ, на дату заключения договора потребительского кредита (займа)</w:t>
            </w:r>
          </w:p>
          <w:p w14:paraId="4B35FD3A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20617C" w:rsidRPr="00661152" w14:paraId="75F85DF1" w14:textId="77777777" w:rsidTr="00661152">
        <w:tc>
          <w:tcPr>
            <w:tcW w:w="562" w:type="dxa"/>
          </w:tcPr>
          <w:p w14:paraId="52BF4B64" w14:textId="77777777" w:rsidR="0020617C" w:rsidRPr="00661152" w:rsidRDefault="0020617C" w:rsidP="00EF77D5">
            <w:pPr>
              <w:pStyle w:val="a4"/>
              <w:numPr>
                <w:ilvl w:val="0"/>
                <w:numId w:val="30"/>
              </w:numPr>
              <w:ind w:left="100" w:hanging="7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0FBC19AB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661152">
              <w:rPr>
                <w:rFonts w:ascii="Arial Narrow" w:hAnsi="Arial Narrow" w:cs="Times New Roman"/>
                <w:sz w:val="20"/>
                <w:szCs w:val="20"/>
              </w:rPr>
              <w:t xml:space="preserve">Периодичность платежей заемщика при возврате потребительского кредита (займа), уплате процентов и иных платежей по кредиту (займу) </w:t>
            </w:r>
          </w:p>
          <w:p w14:paraId="3E315C89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06B7BC14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661152">
              <w:rPr>
                <w:rFonts w:ascii="Arial Narrow" w:hAnsi="Arial Narrow" w:cs="Times New Roman"/>
                <w:sz w:val="20"/>
                <w:szCs w:val="20"/>
              </w:rPr>
              <w:t>Единовременный платеж в конце срока, на который предоставлен заем, включающий в себя сумму процентов, основного долга, штрафов, если такие начислялись и дополнительных услуг, если такие оказывались</w:t>
            </w:r>
          </w:p>
          <w:p w14:paraId="51B7099B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20617C" w:rsidRPr="00661152" w14:paraId="5770A6D7" w14:textId="77777777" w:rsidTr="00661152">
        <w:tc>
          <w:tcPr>
            <w:tcW w:w="562" w:type="dxa"/>
          </w:tcPr>
          <w:p w14:paraId="5438D033" w14:textId="77777777" w:rsidR="0020617C" w:rsidRPr="00661152" w:rsidRDefault="0020617C" w:rsidP="00EF77D5">
            <w:pPr>
              <w:pStyle w:val="a4"/>
              <w:numPr>
                <w:ilvl w:val="0"/>
                <w:numId w:val="30"/>
              </w:numPr>
              <w:ind w:left="100" w:hanging="7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229812B7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661152">
              <w:rPr>
                <w:rFonts w:ascii="Arial Narrow" w:hAnsi="Arial Narrow" w:cs="Times New Roman"/>
                <w:sz w:val="20"/>
                <w:szCs w:val="20"/>
              </w:rPr>
              <w:t xml:space="preserve">Способы возврата заемщиком потребительского кредита (займа), уплаты процентов по нему, включая бесплатный способ исполнения заемщиком обязательств по договору потребительского кредита (займа) </w:t>
            </w:r>
          </w:p>
          <w:p w14:paraId="3F12B652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4BE93856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661152">
              <w:rPr>
                <w:rFonts w:ascii="Arial Narrow" w:hAnsi="Arial Narrow" w:cs="Times New Roman"/>
                <w:sz w:val="20"/>
                <w:szCs w:val="20"/>
              </w:rPr>
              <w:t>В соответствии с индивидуальными условиями договора потребительского займа</w:t>
            </w:r>
          </w:p>
          <w:p w14:paraId="4D231F32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20617C" w:rsidRPr="00661152" w14:paraId="7E1693BE" w14:textId="77777777" w:rsidTr="00661152">
        <w:tc>
          <w:tcPr>
            <w:tcW w:w="562" w:type="dxa"/>
          </w:tcPr>
          <w:p w14:paraId="17BD729B" w14:textId="77777777" w:rsidR="0020617C" w:rsidRPr="00661152" w:rsidRDefault="0020617C" w:rsidP="00EF77D5">
            <w:pPr>
              <w:pStyle w:val="a4"/>
              <w:numPr>
                <w:ilvl w:val="0"/>
                <w:numId w:val="30"/>
              </w:numPr>
              <w:ind w:left="100" w:hanging="7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59E25862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661152">
              <w:rPr>
                <w:rFonts w:ascii="Arial Narrow" w:hAnsi="Arial Narrow" w:cs="Times New Roman"/>
                <w:sz w:val="20"/>
                <w:szCs w:val="20"/>
              </w:rPr>
              <w:t xml:space="preserve">Сроки, в течение которых заемщик вправе отказаться от получения потребительского кредита (займа) </w:t>
            </w:r>
          </w:p>
          <w:p w14:paraId="5B658AA8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61852DD0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661152">
              <w:rPr>
                <w:rFonts w:ascii="Arial Narrow" w:hAnsi="Arial Narrow" w:cs="Times New Roman"/>
                <w:sz w:val="20"/>
                <w:szCs w:val="20"/>
              </w:rPr>
              <w:t>В любое время до момента получения денежных средств по поданному заявителем заявлению на предоставление займа</w:t>
            </w:r>
          </w:p>
          <w:p w14:paraId="4D3B7C26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20617C" w:rsidRPr="00661152" w14:paraId="1BBFEAD5" w14:textId="77777777" w:rsidTr="00661152">
        <w:tc>
          <w:tcPr>
            <w:tcW w:w="562" w:type="dxa"/>
          </w:tcPr>
          <w:p w14:paraId="432EED57" w14:textId="77777777" w:rsidR="0020617C" w:rsidRPr="00661152" w:rsidRDefault="0020617C" w:rsidP="00EF77D5">
            <w:pPr>
              <w:pStyle w:val="a4"/>
              <w:numPr>
                <w:ilvl w:val="0"/>
                <w:numId w:val="30"/>
              </w:numPr>
              <w:ind w:left="100" w:hanging="7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7A53EC1B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661152">
              <w:rPr>
                <w:rFonts w:ascii="Arial Narrow" w:hAnsi="Arial Narrow" w:cs="Times New Roman"/>
                <w:sz w:val="20"/>
                <w:szCs w:val="20"/>
              </w:rPr>
              <w:t xml:space="preserve">Способы обеспечения исполнения обязательств по договору потребительского кредита (займа) </w:t>
            </w:r>
          </w:p>
          <w:p w14:paraId="0095CF48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0E3DC038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661152">
              <w:rPr>
                <w:rFonts w:ascii="Arial Narrow" w:hAnsi="Arial Narrow" w:cs="Times New Roman"/>
                <w:sz w:val="20"/>
                <w:szCs w:val="20"/>
              </w:rPr>
              <w:t>Заем предоставляется без обеспечения</w:t>
            </w:r>
          </w:p>
          <w:p w14:paraId="7203ED9F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20617C" w:rsidRPr="00661152" w14:paraId="6A6A5682" w14:textId="77777777" w:rsidTr="00661152">
        <w:tc>
          <w:tcPr>
            <w:tcW w:w="562" w:type="dxa"/>
          </w:tcPr>
          <w:p w14:paraId="2CA0A50D" w14:textId="77777777" w:rsidR="0020617C" w:rsidRPr="00661152" w:rsidRDefault="0020617C" w:rsidP="00EF77D5">
            <w:pPr>
              <w:pStyle w:val="a4"/>
              <w:numPr>
                <w:ilvl w:val="0"/>
                <w:numId w:val="30"/>
              </w:numPr>
              <w:ind w:left="100" w:hanging="7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29E8BBFD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661152">
              <w:rPr>
                <w:rFonts w:ascii="Arial Narrow" w:hAnsi="Arial Narrow" w:cs="Times New Roman"/>
                <w:sz w:val="20"/>
                <w:szCs w:val="20"/>
              </w:rPr>
              <w:t xml:space="preserve">Ответственность заемщика за ненадлежащее исполнение договора потребительского кредита (займа), размеры неустойки (штрафа, пени), порядок ее расчета, а также информация о том, в каких случаях данные санкции могут быть применены </w:t>
            </w:r>
          </w:p>
          <w:p w14:paraId="6080B1B3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442E033C" w14:textId="77777777" w:rsidR="0020617C" w:rsidRPr="00661152" w:rsidRDefault="0020617C" w:rsidP="00EF77D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661152"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 xml:space="preserve">Размер неустойки (штрафа, пени) за неисполнение или ненадлежащее исполнение заемщиком обязательств по возврату потребительского кредита (займа) и (или) уплате процентов на сумму потребительского кредита (займа) составляет двадцать процентов годовых от суммы просроченной задолженности по договору потребительского кредита (займа) </w:t>
            </w:r>
          </w:p>
          <w:p w14:paraId="343EDB28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20617C" w:rsidRPr="00661152" w14:paraId="405F523D" w14:textId="77777777" w:rsidTr="00661152">
        <w:tc>
          <w:tcPr>
            <w:tcW w:w="562" w:type="dxa"/>
          </w:tcPr>
          <w:p w14:paraId="0C85B649" w14:textId="77777777" w:rsidR="0020617C" w:rsidRPr="00661152" w:rsidRDefault="0020617C" w:rsidP="00EF77D5">
            <w:pPr>
              <w:pStyle w:val="a4"/>
              <w:numPr>
                <w:ilvl w:val="0"/>
                <w:numId w:val="30"/>
              </w:numPr>
              <w:ind w:left="100" w:hanging="7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00AEC812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661152">
              <w:rPr>
                <w:rFonts w:ascii="Arial Narrow" w:hAnsi="Arial Narrow" w:cs="Times New Roman"/>
                <w:sz w:val="20"/>
                <w:szCs w:val="20"/>
              </w:rPr>
              <w:t xml:space="preserve">Информация об иных договорах, которые заемщик обязан заключить, и (или) иных услугах, которые он обязан получить в связи с договором потребительского кредита (займа), а также информация о возможности заемщика согласиться с заключением таких договоров и (или) оказанием таких услуг либо отказаться от них </w:t>
            </w:r>
          </w:p>
          <w:p w14:paraId="4C3DFAD5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00CCA23D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661152">
              <w:rPr>
                <w:rFonts w:ascii="Arial Narrow" w:hAnsi="Arial Narrow" w:cs="Times New Roman"/>
                <w:sz w:val="20"/>
                <w:szCs w:val="20"/>
              </w:rPr>
              <w:t xml:space="preserve">Заемщик не обязан заключать каких-либо иных договоров в связи с договором потребительского кредита (займа) </w:t>
            </w:r>
          </w:p>
          <w:p w14:paraId="4578A978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10A39FC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20617C" w:rsidRPr="00661152" w14:paraId="028F22AF" w14:textId="77777777" w:rsidTr="00661152">
        <w:tc>
          <w:tcPr>
            <w:tcW w:w="562" w:type="dxa"/>
          </w:tcPr>
          <w:p w14:paraId="23E2B1E6" w14:textId="77777777" w:rsidR="0020617C" w:rsidRPr="00661152" w:rsidRDefault="0020617C" w:rsidP="00EF77D5">
            <w:pPr>
              <w:pStyle w:val="a4"/>
              <w:numPr>
                <w:ilvl w:val="0"/>
                <w:numId w:val="30"/>
              </w:numPr>
              <w:ind w:left="100" w:hanging="7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4ACF7FD3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661152">
              <w:rPr>
                <w:rFonts w:ascii="Arial Narrow" w:hAnsi="Arial Narrow" w:cs="Times New Roman"/>
                <w:sz w:val="20"/>
                <w:szCs w:val="20"/>
              </w:rPr>
              <w:t xml:space="preserve">Информация о возможном увеличении суммы расходов заемщика по сравнению с ожидаемой суммой расходов в рублях, в том числе при применении переменной процентной ставки, а также информация о том, что изменение курса иностранной валюты в прошлом </w:t>
            </w:r>
          </w:p>
          <w:p w14:paraId="15678F22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661152">
              <w:rPr>
                <w:rFonts w:ascii="Arial Narrow" w:hAnsi="Arial Narrow" w:cs="Times New Roman"/>
                <w:sz w:val="20"/>
                <w:szCs w:val="20"/>
              </w:rPr>
              <w:t xml:space="preserve">не свидетельствует об изменении ее курса в будущем, и информация о повышенных рисках заемщика, получающего доходы в валюте, отличной от валюты кредита (займа) </w:t>
            </w:r>
          </w:p>
          <w:p w14:paraId="40EAB7C9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079968D9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661152">
              <w:rPr>
                <w:rFonts w:ascii="Arial Narrow" w:hAnsi="Arial Narrow" w:cs="Times New Roman"/>
                <w:sz w:val="20"/>
                <w:szCs w:val="20"/>
              </w:rPr>
              <w:t xml:space="preserve">Не применимо, заем выдается в российских рублях </w:t>
            </w:r>
          </w:p>
          <w:p w14:paraId="2358039B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20617C" w:rsidRPr="00661152" w14:paraId="37F6637F" w14:textId="77777777" w:rsidTr="00661152">
        <w:tc>
          <w:tcPr>
            <w:tcW w:w="562" w:type="dxa"/>
          </w:tcPr>
          <w:p w14:paraId="48325117" w14:textId="77777777" w:rsidR="0020617C" w:rsidRPr="00661152" w:rsidRDefault="0020617C" w:rsidP="00EF77D5">
            <w:pPr>
              <w:pStyle w:val="a4"/>
              <w:numPr>
                <w:ilvl w:val="0"/>
                <w:numId w:val="30"/>
              </w:numPr>
              <w:ind w:left="100" w:hanging="7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4D5DBE11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661152">
              <w:rPr>
                <w:rFonts w:ascii="Arial Narrow" w:hAnsi="Arial Narrow" w:cs="Times New Roman"/>
                <w:sz w:val="20"/>
                <w:szCs w:val="20"/>
              </w:rPr>
              <w:t xml:space="preserve">Информация об определении курса иностранной валюты в случае, если валюта, в которой осуществляется перевод </w:t>
            </w:r>
            <w:r w:rsidRPr="00661152">
              <w:rPr>
                <w:rFonts w:ascii="Arial Narrow" w:hAnsi="Arial Narrow" w:cs="Times New Roman"/>
                <w:sz w:val="20"/>
                <w:szCs w:val="20"/>
              </w:rPr>
              <w:lastRenderedPageBreak/>
              <w:t xml:space="preserve">денежных средств кредитором третьему лицу, указанному заемщиком при предоставлении потребительского кредита (займа), может отличаться от валюты потребительского кредита (займа) </w:t>
            </w:r>
          </w:p>
          <w:p w14:paraId="2051736F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6FC63A52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661152">
              <w:rPr>
                <w:rFonts w:ascii="Arial Narrow" w:hAnsi="Arial Narrow" w:cs="Times New Roman"/>
                <w:sz w:val="20"/>
                <w:szCs w:val="20"/>
              </w:rPr>
              <w:lastRenderedPageBreak/>
              <w:t xml:space="preserve">Не применимо, заем выдается в российских рублях </w:t>
            </w:r>
          </w:p>
          <w:p w14:paraId="22B84331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11F67BC1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20617C" w:rsidRPr="00661152" w14:paraId="4D3CCC85" w14:textId="77777777" w:rsidTr="00661152">
        <w:tc>
          <w:tcPr>
            <w:tcW w:w="562" w:type="dxa"/>
          </w:tcPr>
          <w:p w14:paraId="0253C473" w14:textId="77777777" w:rsidR="0020617C" w:rsidRPr="00661152" w:rsidRDefault="0020617C" w:rsidP="00EF77D5">
            <w:pPr>
              <w:pStyle w:val="a4"/>
              <w:numPr>
                <w:ilvl w:val="0"/>
                <w:numId w:val="30"/>
              </w:numPr>
              <w:ind w:left="100" w:hanging="7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62A423ED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661152">
              <w:rPr>
                <w:rFonts w:ascii="Arial Narrow" w:hAnsi="Arial Narrow" w:cs="Times New Roman"/>
                <w:sz w:val="20"/>
                <w:szCs w:val="20"/>
              </w:rPr>
              <w:t xml:space="preserve">Информация о возможности запрета уступки кредитором третьим лицам прав (требований) по договору потребительского кредита (займа) </w:t>
            </w:r>
          </w:p>
          <w:p w14:paraId="4E03251F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69B407ED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661152">
              <w:rPr>
                <w:rFonts w:ascii="Arial Narrow" w:hAnsi="Arial Narrow" w:cs="Times New Roman"/>
                <w:sz w:val="20"/>
                <w:szCs w:val="20"/>
              </w:rPr>
              <w:t xml:space="preserve">В соответствии с законодательством Российской Федерации заемщик вправе запретить уступку кредитором третьим лицам прав (требований) по договору потребительского кредита </w:t>
            </w:r>
          </w:p>
          <w:p w14:paraId="3AA0FDFE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20617C" w:rsidRPr="00661152" w14:paraId="1D3A287D" w14:textId="77777777" w:rsidTr="00661152">
        <w:tc>
          <w:tcPr>
            <w:tcW w:w="562" w:type="dxa"/>
          </w:tcPr>
          <w:p w14:paraId="307EDC97" w14:textId="77777777" w:rsidR="0020617C" w:rsidRPr="00661152" w:rsidRDefault="0020617C" w:rsidP="00EF77D5">
            <w:pPr>
              <w:pStyle w:val="a4"/>
              <w:numPr>
                <w:ilvl w:val="0"/>
                <w:numId w:val="30"/>
              </w:numPr>
              <w:ind w:left="100" w:hanging="7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0DE15145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661152">
              <w:rPr>
                <w:rFonts w:ascii="Arial Narrow" w:hAnsi="Arial Narrow" w:cs="Times New Roman"/>
                <w:sz w:val="20"/>
                <w:szCs w:val="20"/>
              </w:rPr>
              <w:t xml:space="preserve">Порядок предоставления заемщиком информации об использовании потребительского кредита (займа) (при включении в договор потребительского кредита (займа) условия об использовании заемщиком полученного потребительского кредита (займа) на определенные цели) </w:t>
            </w:r>
          </w:p>
          <w:p w14:paraId="17F77153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0AC34BE8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661152">
              <w:rPr>
                <w:rFonts w:ascii="Arial Narrow" w:hAnsi="Arial Narrow" w:cs="Times New Roman"/>
                <w:sz w:val="20"/>
                <w:szCs w:val="20"/>
              </w:rPr>
              <w:t>Не применимо, заем нецелевой</w:t>
            </w:r>
          </w:p>
          <w:p w14:paraId="0143B317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20617C" w:rsidRPr="00661152" w14:paraId="29FB3B55" w14:textId="77777777" w:rsidTr="00661152">
        <w:tc>
          <w:tcPr>
            <w:tcW w:w="562" w:type="dxa"/>
          </w:tcPr>
          <w:p w14:paraId="5B30008D" w14:textId="77777777" w:rsidR="0020617C" w:rsidRPr="00661152" w:rsidRDefault="0020617C" w:rsidP="00EF77D5">
            <w:pPr>
              <w:pStyle w:val="a4"/>
              <w:numPr>
                <w:ilvl w:val="0"/>
                <w:numId w:val="30"/>
              </w:numPr>
              <w:ind w:left="100" w:hanging="7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5B920EF4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661152">
              <w:rPr>
                <w:rFonts w:ascii="Arial Narrow" w:hAnsi="Arial Narrow" w:cs="Times New Roman"/>
                <w:sz w:val="20"/>
                <w:szCs w:val="20"/>
              </w:rPr>
              <w:t xml:space="preserve">Подсудность споров по искам кредитора к заемщику </w:t>
            </w:r>
          </w:p>
          <w:p w14:paraId="0D549430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00C5BE59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661152">
              <w:rPr>
                <w:rFonts w:ascii="Arial Narrow" w:hAnsi="Arial Narrow" w:cs="Times New Roman"/>
                <w:sz w:val="20"/>
                <w:szCs w:val="20"/>
              </w:rPr>
              <w:t>Общий порядок подсудности</w:t>
            </w:r>
          </w:p>
          <w:p w14:paraId="3D2405B1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20617C" w:rsidRPr="00661152" w14:paraId="29EB2611" w14:textId="77777777" w:rsidTr="00661152">
        <w:tc>
          <w:tcPr>
            <w:tcW w:w="562" w:type="dxa"/>
          </w:tcPr>
          <w:p w14:paraId="261FFDA1" w14:textId="77777777" w:rsidR="0020617C" w:rsidRPr="00661152" w:rsidRDefault="0020617C" w:rsidP="00EF77D5">
            <w:pPr>
              <w:pStyle w:val="a4"/>
              <w:numPr>
                <w:ilvl w:val="0"/>
                <w:numId w:val="30"/>
              </w:numPr>
              <w:ind w:left="100" w:hanging="7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3451C37C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661152">
              <w:rPr>
                <w:rFonts w:ascii="Arial Narrow" w:hAnsi="Arial Narrow" w:cs="Times New Roman"/>
                <w:sz w:val="20"/>
                <w:szCs w:val="20"/>
              </w:rPr>
              <w:t xml:space="preserve">Формуляры или иные стандартные формы, в которых определены общие условия договора потребительского кредита (займа) </w:t>
            </w:r>
          </w:p>
          <w:p w14:paraId="3FC53627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14:paraId="0BBB424C" w14:textId="77777777" w:rsidR="0020617C" w:rsidRPr="00661152" w:rsidRDefault="0020617C" w:rsidP="00EF77D5">
            <w:pPr>
              <w:pStyle w:val="a4"/>
              <w:rPr>
                <w:rFonts w:ascii="Arial Narrow" w:hAnsi="Arial Narrow" w:cs="Times New Roman"/>
                <w:sz w:val="20"/>
                <w:szCs w:val="20"/>
              </w:rPr>
            </w:pPr>
            <w:r w:rsidRPr="00661152">
              <w:rPr>
                <w:rFonts w:ascii="Arial Narrow" w:hAnsi="Arial Narrow" w:cs="Times New Roman"/>
                <w:sz w:val="20"/>
                <w:szCs w:val="20"/>
              </w:rPr>
              <w:t>Не применимо</w:t>
            </w:r>
          </w:p>
        </w:tc>
      </w:tr>
    </w:tbl>
    <w:p w14:paraId="0304886A" w14:textId="77777777" w:rsidR="008D16CB" w:rsidRPr="00120FF9" w:rsidRDefault="008D16CB" w:rsidP="004F039F">
      <w:pPr>
        <w:pStyle w:val="a4"/>
        <w:jc w:val="both"/>
        <w:rPr>
          <w:rFonts w:ascii="Times New Roman" w:hAnsi="Times New Roman" w:cs="Times New Roman"/>
        </w:rPr>
      </w:pPr>
    </w:p>
    <w:sectPr w:rsidR="008D16CB" w:rsidRPr="00120FF9" w:rsidSect="00786A7D">
      <w:footerReference w:type="even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61985" w14:textId="77777777" w:rsidR="001A6564" w:rsidRDefault="001A6564" w:rsidP="009038A3">
      <w:r>
        <w:separator/>
      </w:r>
    </w:p>
  </w:endnote>
  <w:endnote w:type="continuationSeparator" w:id="0">
    <w:p w14:paraId="2C3C65FE" w14:textId="77777777" w:rsidR="001A6564" w:rsidRDefault="001A6564" w:rsidP="0090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-1625381392"/>
      <w:docPartObj>
        <w:docPartGallery w:val="Page Numbers (Bottom of Page)"/>
        <w:docPartUnique/>
      </w:docPartObj>
    </w:sdtPr>
    <w:sdtContent>
      <w:p w14:paraId="303AE261" w14:textId="75C5283C" w:rsidR="009038A3" w:rsidRDefault="009038A3" w:rsidP="00D1109B">
        <w:pPr>
          <w:pStyle w:val="aa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0EE5D4DC" w14:textId="77777777" w:rsidR="009038A3" w:rsidRDefault="009038A3" w:rsidP="009038A3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605546230"/>
      <w:docPartObj>
        <w:docPartGallery w:val="Page Numbers (Bottom of Page)"/>
        <w:docPartUnique/>
      </w:docPartObj>
    </w:sdtPr>
    <w:sdtEndPr>
      <w:rPr>
        <w:rStyle w:val="ac"/>
        <w:rFonts w:ascii="Times New Roman" w:hAnsi="Times New Roman" w:cs="Times New Roman"/>
      </w:rPr>
    </w:sdtEndPr>
    <w:sdtContent>
      <w:p w14:paraId="2D808508" w14:textId="4C5D00EA" w:rsidR="009038A3" w:rsidRPr="009038A3" w:rsidRDefault="009038A3" w:rsidP="00D1109B">
        <w:pPr>
          <w:pStyle w:val="aa"/>
          <w:framePr w:wrap="none" w:vAnchor="text" w:hAnchor="margin" w:xAlign="right" w:y="1"/>
          <w:rPr>
            <w:rStyle w:val="ac"/>
            <w:rFonts w:ascii="Times New Roman" w:hAnsi="Times New Roman" w:cs="Times New Roman"/>
          </w:rPr>
        </w:pPr>
        <w:r w:rsidRPr="00032E61">
          <w:rPr>
            <w:rStyle w:val="ac"/>
            <w:rFonts w:ascii="Times New Roman" w:hAnsi="Times New Roman" w:cs="Times New Roman"/>
            <w:sz w:val="20"/>
            <w:szCs w:val="20"/>
          </w:rPr>
          <w:fldChar w:fldCharType="begin"/>
        </w:r>
        <w:r w:rsidRPr="00032E61">
          <w:rPr>
            <w:rStyle w:val="ac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032E61">
          <w:rPr>
            <w:rStyle w:val="ac"/>
            <w:rFonts w:ascii="Times New Roman" w:hAnsi="Times New Roman" w:cs="Times New Roman"/>
            <w:sz w:val="20"/>
            <w:szCs w:val="20"/>
          </w:rPr>
          <w:fldChar w:fldCharType="separate"/>
        </w:r>
        <w:r w:rsidRPr="00032E61">
          <w:rPr>
            <w:rStyle w:val="ac"/>
            <w:rFonts w:ascii="Times New Roman" w:hAnsi="Times New Roman" w:cs="Times New Roman"/>
            <w:noProof/>
            <w:sz w:val="20"/>
            <w:szCs w:val="20"/>
          </w:rPr>
          <w:t>7</w:t>
        </w:r>
        <w:r w:rsidRPr="00032E61">
          <w:rPr>
            <w:rStyle w:val="ac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07F5188" w14:textId="77777777" w:rsidR="009038A3" w:rsidRDefault="009038A3" w:rsidP="009038A3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087D3" w14:textId="77777777" w:rsidR="001A6564" w:rsidRDefault="001A6564" w:rsidP="009038A3">
      <w:r>
        <w:separator/>
      </w:r>
    </w:p>
  </w:footnote>
  <w:footnote w:type="continuationSeparator" w:id="0">
    <w:p w14:paraId="2AFB0F79" w14:textId="77777777" w:rsidR="001A6564" w:rsidRDefault="001A6564" w:rsidP="00903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7662"/>
    <w:multiLevelType w:val="multilevel"/>
    <w:tmpl w:val="9EB657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B616D"/>
    <w:multiLevelType w:val="multilevel"/>
    <w:tmpl w:val="B3F2C1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F8120E"/>
    <w:multiLevelType w:val="multilevel"/>
    <w:tmpl w:val="A3EAD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C25121"/>
    <w:multiLevelType w:val="multilevel"/>
    <w:tmpl w:val="653E960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EB119D"/>
    <w:multiLevelType w:val="hybridMultilevel"/>
    <w:tmpl w:val="ED544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22FD0"/>
    <w:multiLevelType w:val="multilevel"/>
    <w:tmpl w:val="06AC6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942451"/>
    <w:multiLevelType w:val="multilevel"/>
    <w:tmpl w:val="E07A2AE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0F186E"/>
    <w:multiLevelType w:val="multilevel"/>
    <w:tmpl w:val="F864A42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FB055F"/>
    <w:multiLevelType w:val="hybridMultilevel"/>
    <w:tmpl w:val="79AE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3489E"/>
    <w:multiLevelType w:val="multilevel"/>
    <w:tmpl w:val="279A8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5718B"/>
    <w:multiLevelType w:val="multilevel"/>
    <w:tmpl w:val="4198F0D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A52ACE"/>
    <w:multiLevelType w:val="multilevel"/>
    <w:tmpl w:val="DB4C6E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7A2362"/>
    <w:multiLevelType w:val="multilevel"/>
    <w:tmpl w:val="5FC2124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270682"/>
    <w:multiLevelType w:val="multilevel"/>
    <w:tmpl w:val="D37E3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C51BF0"/>
    <w:multiLevelType w:val="multilevel"/>
    <w:tmpl w:val="1FC8C7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921419"/>
    <w:multiLevelType w:val="multilevel"/>
    <w:tmpl w:val="BCB86D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800" w:hanging="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E850B6F"/>
    <w:multiLevelType w:val="hybridMultilevel"/>
    <w:tmpl w:val="C87CF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F2A32"/>
    <w:multiLevelType w:val="multilevel"/>
    <w:tmpl w:val="F934CC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4C6263"/>
    <w:multiLevelType w:val="multilevel"/>
    <w:tmpl w:val="887470A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676FA6"/>
    <w:multiLevelType w:val="multilevel"/>
    <w:tmpl w:val="F5740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E127A7"/>
    <w:multiLevelType w:val="multilevel"/>
    <w:tmpl w:val="C9DCA4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517AB6"/>
    <w:multiLevelType w:val="multilevel"/>
    <w:tmpl w:val="D028346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493B17"/>
    <w:multiLevelType w:val="multilevel"/>
    <w:tmpl w:val="5164C2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A21D00"/>
    <w:multiLevelType w:val="multilevel"/>
    <w:tmpl w:val="5A9222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026CE5"/>
    <w:multiLevelType w:val="multilevel"/>
    <w:tmpl w:val="9C7A6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647704"/>
    <w:multiLevelType w:val="multilevel"/>
    <w:tmpl w:val="6D281B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7C62E0"/>
    <w:multiLevelType w:val="hybridMultilevel"/>
    <w:tmpl w:val="ECB0D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C25A0D"/>
    <w:multiLevelType w:val="multilevel"/>
    <w:tmpl w:val="E3F27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4D1F23"/>
    <w:multiLevelType w:val="multilevel"/>
    <w:tmpl w:val="6F2AFCE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74064E"/>
    <w:multiLevelType w:val="multilevel"/>
    <w:tmpl w:val="300EF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6226301">
    <w:abstractNumId w:val="23"/>
  </w:num>
  <w:num w:numId="2" w16cid:durableId="309870790">
    <w:abstractNumId w:val="1"/>
  </w:num>
  <w:num w:numId="3" w16cid:durableId="1896964511">
    <w:abstractNumId w:val="4"/>
  </w:num>
  <w:num w:numId="4" w16cid:durableId="158741771">
    <w:abstractNumId w:val="15"/>
  </w:num>
  <w:num w:numId="5" w16cid:durableId="1797875041">
    <w:abstractNumId w:val="5"/>
  </w:num>
  <w:num w:numId="6" w16cid:durableId="970282697">
    <w:abstractNumId w:val="27"/>
  </w:num>
  <w:num w:numId="7" w16cid:durableId="1158617525">
    <w:abstractNumId w:val="24"/>
  </w:num>
  <w:num w:numId="8" w16cid:durableId="1636255945">
    <w:abstractNumId w:val="13"/>
  </w:num>
  <w:num w:numId="9" w16cid:durableId="697320286">
    <w:abstractNumId w:val="2"/>
  </w:num>
  <w:num w:numId="10" w16cid:durableId="915824841">
    <w:abstractNumId w:val="9"/>
  </w:num>
  <w:num w:numId="11" w16cid:durableId="61955098">
    <w:abstractNumId w:val="29"/>
  </w:num>
  <w:num w:numId="12" w16cid:durableId="997731840">
    <w:abstractNumId w:val="19"/>
  </w:num>
  <w:num w:numId="13" w16cid:durableId="428162897">
    <w:abstractNumId w:val="28"/>
  </w:num>
  <w:num w:numId="14" w16cid:durableId="70006363">
    <w:abstractNumId w:val="20"/>
  </w:num>
  <w:num w:numId="15" w16cid:durableId="957680312">
    <w:abstractNumId w:val="10"/>
  </w:num>
  <w:num w:numId="16" w16cid:durableId="2005083923">
    <w:abstractNumId w:val="8"/>
  </w:num>
  <w:num w:numId="17" w16cid:durableId="2042319981">
    <w:abstractNumId w:val="22"/>
  </w:num>
  <w:num w:numId="18" w16cid:durableId="1155951491">
    <w:abstractNumId w:val="6"/>
  </w:num>
  <w:num w:numId="19" w16cid:durableId="1902864944">
    <w:abstractNumId w:val="0"/>
  </w:num>
  <w:num w:numId="20" w16cid:durableId="252125031">
    <w:abstractNumId w:val="14"/>
  </w:num>
  <w:num w:numId="21" w16cid:durableId="703166513">
    <w:abstractNumId w:val="17"/>
  </w:num>
  <w:num w:numId="22" w16cid:durableId="383990949">
    <w:abstractNumId w:val="25"/>
  </w:num>
  <w:num w:numId="23" w16cid:durableId="341129461">
    <w:abstractNumId w:val="12"/>
  </w:num>
  <w:num w:numId="24" w16cid:durableId="1737582942">
    <w:abstractNumId w:val="18"/>
  </w:num>
  <w:num w:numId="25" w16cid:durableId="1226334316">
    <w:abstractNumId w:val="3"/>
  </w:num>
  <w:num w:numId="26" w16cid:durableId="1730764960">
    <w:abstractNumId w:val="21"/>
  </w:num>
  <w:num w:numId="27" w16cid:durableId="778334852">
    <w:abstractNumId w:val="7"/>
  </w:num>
  <w:num w:numId="28" w16cid:durableId="1244753049">
    <w:abstractNumId w:val="11"/>
  </w:num>
  <w:num w:numId="29" w16cid:durableId="235895314">
    <w:abstractNumId w:val="16"/>
  </w:num>
  <w:num w:numId="30" w16cid:durableId="100204851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39F"/>
    <w:rsid w:val="00032E61"/>
    <w:rsid w:val="000A5CCF"/>
    <w:rsid w:val="000E6A86"/>
    <w:rsid w:val="000F7B43"/>
    <w:rsid w:val="00120FF9"/>
    <w:rsid w:val="00187234"/>
    <w:rsid w:val="001A6564"/>
    <w:rsid w:val="001C2D0E"/>
    <w:rsid w:val="00203FB8"/>
    <w:rsid w:val="0020617C"/>
    <w:rsid w:val="002404F9"/>
    <w:rsid w:val="002D73DA"/>
    <w:rsid w:val="003135BC"/>
    <w:rsid w:val="00341FEE"/>
    <w:rsid w:val="00370ED1"/>
    <w:rsid w:val="003E6E66"/>
    <w:rsid w:val="0041083C"/>
    <w:rsid w:val="00481591"/>
    <w:rsid w:val="004F039F"/>
    <w:rsid w:val="00531DFA"/>
    <w:rsid w:val="005327C9"/>
    <w:rsid w:val="005D5239"/>
    <w:rsid w:val="005E65BF"/>
    <w:rsid w:val="00612887"/>
    <w:rsid w:val="00661152"/>
    <w:rsid w:val="006F6C85"/>
    <w:rsid w:val="00740DC8"/>
    <w:rsid w:val="0077626D"/>
    <w:rsid w:val="007825B7"/>
    <w:rsid w:val="00786A7D"/>
    <w:rsid w:val="007B16F9"/>
    <w:rsid w:val="007D5723"/>
    <w:rsid w:val="00842818"/>
    <w:rsid w:val="0089003C"/>
    <w:rsid w:val="008D16CB"/>
    <w:rsid w:val="008D1D8B"/>
    <w:rsid w:val="008E74DD"/>
    <w:rsid w:val="009038A3"/>
    <w:rsid w:val="00944D54"/>
    <w:rsid w:val="009D298D"/>
    <w:rsid w:val="009D6AE8"/>
    <w:rsid w:val="00A413B6"/>
    <w:rsid w:val="00A571C5"/>
    <w:rsid w:val="00A81463"/>
    <w:rsid w:val="00A92F3F"/>
    <w:rsid w:val="00A94062"/>
    <w:rsid w:val="00AB1EA5"/>
    <w:rsid w:val="00AC3749"/>
    <w:rsid w:val="00AC646D"/>
    <w:rsid w:val="00B168D8"/>
    <w:rsid w:val="00B71263"/>
    <w:rsid w:val="00C80646"/>
    <w:rsid w:val="00CB2247"/>
    <w:rsid w:val="00D0664D"/>
    <w:rsid w:val="00D237E7"/>
    <w:rsid w:val="00D35FD3"/>
    <w:rsid w:val="00D46A59"/>
    <w:rsid w:val="00D57AD4"/>
    <w:rsid w:val="00DF48F5"/>
    <w:rsid w:val="00DF7579"/>
    <w:rsid w:val="00E349B7"/>
    <w:rsid w:val="00E6431E"/>
    <w:rsid w:val="00ED19C8"/>
    <w:rsid w:val="00F57ED7"/>
    <w:rsid w:val="00FC2714"/>
    <w:rsid w:val="00FC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AE59"/>
  <w15:chartTrackingRefBased/>
  <w15:docId w15:val="{C7892A93-911C-3642-9E19-F927A690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039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No Spacing"/>
    <w:uiPriority w:val="1"/>
    <w:qFormat/>
    <w:rsid w:val="004F039F"/>
  </w:style>
  <w:style w:type="character" w:styleId="a5">
    <w:name w:val="Hyperlink"/>
    <w:basedOn w:val="a0"/>
    <w:uiPriority w:val="99"/>
    <w:unhideWhenUsed/>
    <w:rsid w:val="004F039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F039F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D35FD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038A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038A3"/>
  </w:style>
  <w:style w:type="paragraph" w:styleId="aa">
    <w:name w:val="footer"/>
    <w:basedOn w:val="a"/>
    <w:link w:val="ab"/>
    <w:uiPriority w:val="99"/>
    <w:unhideWhenUsed/>
    <w:rsid w:val="009038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038A3"/>
  </w:style>
  <w:style w:type="character" w:styleId="ac">
    <w:name w:val="page number"/>
    <w:basedOn w:val="a0"/>
    <w:uiPriority w:val="99"/>
    <w:semiHidden/>
    <w:unhideWhenUsed/>
    <w:rsid w:val="009038A3"/>
  </w:style>
  <w:style w:type="table" w:styleId="ad">
    <w:name w:val="Table Grid"/>
    <w:basedOn w:val="a1"/>
    <w:uiPriority w:val="39"/>
    <w:rsid w:val="00481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D5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8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3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8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8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6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5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0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3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0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7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7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6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9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8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4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5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6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3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8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5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9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7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3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4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5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93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0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39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2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1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2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4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3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4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8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4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0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0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0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8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3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2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6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6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8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8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4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4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0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5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3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5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0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7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7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3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1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5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9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0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6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8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5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9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3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4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4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9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1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9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1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8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9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9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4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7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8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9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0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8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9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2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1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0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4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7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Козьминых Алевтина</cp:lastModifiedBy>
  <cp:revision>3</cp:revision>
  <dcterms:created xsi:type="dcterms:W3CDTF">2024-04-19T07:52:00Z</dcterms:created>
  <dcterms:modified xsi:type="dcterms:W3CDTF">2025-10-12T15:04:00Z</dcterms:modified>
</cp:coreProperties>
</file>